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65</w:t>
      </w:r>
    </w:p>
    <w:p>
      <w:r>
        <w:t>Bundesgericht (BGE), 2017-02-02, FR</w:t>
      </w:r>
    </w:p>
    <w:p>
      <w:r>
        <w:rPr>
          <w:b/>
        </w:rPr>
        <w:t xml:space="preserve">Quelle: </w:t>
      </w:r>
      <w:r>
        <w:t>https://mcp.opencaselaw.ch/entscheid/bge_143 I 65</w:t>
      </w:r>
    </w:p>
    <w:p>
      <w:r>
        <w:t>FR: ATF 143 I 65</w:t>
      </w:r>
    </w:p>
    <w:p>
      <w:r>
        <w:t>IT: DTF 143 I 65</w:t>
      </w:r>
    </w:p>
    <w:p>
      <w:pPr>
        <w:pStyle w:val="Heading2"/>
      </w:pPr>
      <w:r>
        <w:t>Regeste</w:t>
      </w:r>
    </w:p>
    <w:p>
      <w:r>
        <w:t>Regeste Art. 8 Abs. 1, Art. 9 und Art. 26 BV; aArt. 23A des Gesetzes des Kantons Genf vom 21. Dezember 1973 über Gehälter und verschiedene Leistungen des Staatspersonals, der Judikative und der Spitalangestellten. Die befristete Beibehaltung einer Entschädigung von 8,3 % des Jahresgehaltes ("14. Monatslohn") zu Gunsten nur der Ärzte öffentlicher Genfer Spitäler (eingestuft ab Klasse 27 und mit hierarchischen Verantwortlichkeiten ausgestattet), welche aArt. 23A des Gesetzes den oberen Besoldungskategorien des Kantons Genf zugestand, verletzt den Gleichbehandlungsgrundsatz nicht (E. 5). aArt. 23A des Gesetzes hat keine wohlerworbenen Rechte zu Gunsten der diese Entschädigung erhaltenden Besoldungsgruppen geschaffen (E. 6).</w:t>
      </w:r>
    </w:p>
    <w:p>
      <w:pPr>
        <w:pStyle w:val="Heading2"/>
      </w:pPr>
      <w:r>
        <w:t>Erwägungen</w:t>
      </w:r>
    </w:p>
    <w:p>
      <w:r>
        <w:rPr>
          <w:b/>
        </w:rPr>
        <w:t>E. 5.1</w:t>
      </w:r>
    </w:p>
    <w:p>
      <w:r>
        <w:t>Invoquant les art. 8 et 9 Cst. , le recourant soutient que la distinction entre les médecins de l'hôpital C. exerçant des responsabilités hiérarchiques et qui continuent (dès la classe de traitement 27) à bénéficier de l'indemnité et les autres cadres précédemment concernés par l'art. 23A LTrait ne repose sur aucun motif objectif. Selon lui, cette distinction viole le principe de l'égalité de rémunération et procède de critères de différenciation arbitraires.</w:t>
      </w:r>
    </w:p>
    <w:p>
      <w:r>
        <w:rPr>
          <w:b/>
        </w:rPr>
        <w:t>E. 5.2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BGE 143 I 65 S. 68 d'ayants droit mais de juger tout un système de rémunération ( ATF 129 I 161 consid. 3.2 p. 165); elle risque en effet de créer de nouvelles inégalités ( ATF 123 I 1 consid. 6b p. 8).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141 II 411 consid. 6.1.1 p. 418; ATF 139 I 161 consid. 5.3.1 p. 166; ATF 138 I 321 consid. 3.3 p. 324; VINCENT MARTENET, L'égalité de rémunération dans la fonction publique, PJA 1997 p. 828 s.). D'autres circonstances, qui n'ont pas trait à la personne ou à l'activité de l'employé, peuvent également justifier, à tout le moins temporairement, des différences de salaire, comme une situation conjoncturelle rendant plus difficile le recrutement du personnel (arrêt 2P.10/2003 du 7 juillet 2003 consid. 3.3) ou des contraintes budgétaires de la collectivité publique (arrêts 2P.70/2004 du 17 janvier 2005 consid. 2 et 3; cf. aussi arrêt 8C_969/2012 du 2 avril 2013 consid. 2.2 et MARTENET, op. cit., p. 836 ss).</w:t>
      </w:r>
    </w:p>
    <w:p>
      <w:r>
        <w:rPr>
          <w:b/>
        </w:rPr>
        <w:t>E. 5.3.1</w:t>
      </w:r>
    </w:p>
    <w:p>
      <w:r>
        <w:t>Comme le rappelle l'arrêt attaqué, le législateur cantonal, lorsqu'il a adopté l'ancien art. 23A LTrait, avait pour objectif principal de favoriser la motivation des hauts fonctionnaires de l'administration, qui n'était pas jugée suffisante, faute d'une rémunération adéquate, alors même qu'ils apportaient des compétences dont l'Etat avait besoin (Mémorial du Grand Conseil genevois, Séance du jeudi 13 novembre 2008 à 20h30, 56 e législature - 4 e année - 1 re session -2 e séance, BGE 143 I 65 S. 69 disponible sur www.ge.ch/grandconseil/memorial/seances/560401/2 / [consulté le 27 janvier 2017]).</w:t>
      </w:r>
    </w:p>
    <w:p>
      <w:r>
        <w:rPr>
          <w:b/>
        </w:rPr>
        <w:t>E. 5.3.2</w:t>
      </w:r>
    </w:p>
    <w:p>
      <w:r>
        <w:t>Le jugement attaqué expose également, en les résumant, les motifs qui ont conduit à l'adoption de la loi 11328: A l'origine se trouve un projet de loi déposé par un groupe de députés le 3 décembre 2013 (PL 11328). Il ressort de l'exposé des motifs à l'appui de ce projet que, lors de l'adoption de l'art. 23A LTrait, les conséquences financières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Le maintien d'un "14 e salaire" au mérite pour des cadres supérieurs de la fonction publique ne se justifiait ainsi plus, ce d'autant que les autres employés de l'Etat se trouvaient également dans une situation difficile et ne bénéficiaient d'aucun privilège de ce type (document accessible sur www.ge.ch/grandconseil/data/texte/PL11328.pdf [consulté le 27 janvier 2017]).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 versement de celle-ci concernait principalement les cadres de l'hôpital C.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à l'hôpital C., les parlementaires reconnaissaient que le maintien de l'indemnité litigieuse en faveur des médecins était un moyen de garder les cadres médecins ayant de telles compétences à l'hôpital C. et de continuer ainsi à y offrir des soins de qualité (rapport accessible sur www.ge.ch/grandconseil/data/texte/PL11328A.pdf [consulté le 27 janvier 2017]). BGE 143 I 65 S. 70 Lors de la séance du 29 janvier 2015, le Grand Conseil a examiné le PL 11328 et adopté la loi 11328. L'indemnité de 8,3 %, qui devait initialement être octroyée de manière circonstanciée et n'était pas, à proprement parler, conçue comme un "14 e salaire"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à l'hôpital C.,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(Mémorial du Grand Conseil genevois, Séance du jeudi 29 janvier 2015 à 20h30, 1 re législature - 2 e année - 1 re session - 8 e séance, disponible sur www.ge.ch/grandconseil/memorial/seances/010201/8 / [consulté le 12 janvier 2017]).</w:t>
      </w:r>
    </w:p>
    <w:p>
      <w:r>
        <w:rPr>
          <w:b/>
        </w:rPr>
        <w:t>E. 5.4</w:t>
      </w:r>
    </w:p>
    <w:p>
      <w:r>
        <w:t>Il ressort de cet exposé des travaux préparatoires que le maintien de l'indemnité en cause en faveur des seuls médecins au service de l'hôpital C. (à partir de la classe 27 et avec responsabilités hiérarchiques) répond avant tout à un souci du législateur de garder au service de l'établissement des médecins disposant des meilleures compétences médicales et, par la même, d'assurer la qualité des soins d'un hôpital public de pointe. Cette exigence de qualité vise également à assurer le recrutement de médecins en restant attractif par rapport aux autres établissements hospitaliers ou à la pratique médicale privée. De tels motifs apparaissent objectivement défendables au regard du principe de l'égalité de traitement. Certes, un haut niveau de qualité du service public en général mérite, lui aussi, d'être garanti. Le législateur a toutefois estimé, implicitement et a contrario, que les difficultés de recrutement seraient moindres pour les hauts fonctionnaires de l'administration générale et il n'y a pas de raison de mettre en doute cette opinion. Il a également été tenu compte du temps de travail hebdomadaire des médecins hospitaliers. D'autre part, l'écart de rémunération - même s'il n'est pas négligeable - demeure néanmoins compatible avec l' art. 8 al. 1 Cst. et ce d'autant plus qu'il s'agit de fonctions différentes (voir par exemple ATF 138 I 321 consid. 6 p. 330; pour une casuistique, voir l'arrêt 8C_991/2010 du 28 juin BGE 143 I 65 S. 71 2011 consid. 5.5). Outre les difficultés de recrutement, les raisons budgétaires invoquées et le fait que la différence d'avec des médecins de l'hôpital C. est limitée dans le temps - dans l'attente d'une nouvelle grille salariale - sont également des éléments susceptibles d'être pris en considération pour justifier la différence de traitement critiquée (supra consid. 5.2). On ajoutera que le droit fédéral connaît également des critères de différenciation liés aux contraintes du marché de l'emploi. Ainsi, l'art. 15 al. 4 de la loi du 24 mars 2000 sur le personnel de la Confédération (LPers; RS 172.220.1) permet le versement de suppléments au salaire - dans la présence affaire, il s'agit bien d'un tel supplément - afin d'adapter celui-ci notamment au marché régional de l'emploi, à l'infrastructure locale ou aux besoins spécifiques de la branche (voir à ce sujet JASMIN MALLA, in Bundespersonalgesetz [BPG],2013, n os 141 ss ad art. 15 LPers ).</w:t>
      </w:r>
    </w:p>
    <w:p>
      <w:r>
        <w:rPr>
          <w:b/>
        </w:rPr>
        <w:t>E. 5.5.1</w:t>
      </w:r>
    </w:p>
    <w:p>
      <w:r>
        <w:t>Le recourant fait valoir qu'il dirige une prison surpeuplée, qu'il est au bénéfice d'une formation universitaire complète doublée d'un certificat en droits de l'homme et qu'il travaille parfois près de 70 heures par semaine. Par rapport à un médecin de l'hôpital C., il se dit victime d'une inégalité de traitement injustifiée.</w:t>
      </w:r>
    </w:p>
    <w:p>
      <w:r>
        <w:rPr>
          <w:b/>
        </w:rPr>
        <w:t>E. 5.5.2</w:t>
      </w:r>
    </w:p>
    <w:p>
      <w:r>
        <w:t>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les prestations individuelles du fonctionnaire. En l'occurrence, ce schématisme, qui consiste ici à traiter de la même manière tous les cadres supérieurs de l'administration générale est acceptable et n'aboutit pas à un résultat incompatible avec le droit à l'égalité. Quant à la différence d'avec les médecins de l'hôpital C., elle ne résulte pas tant, on l'a vu, des responsabilités assumées que des difficultés de recrutement pour des postes qui impliquent des compétences élevées dans un domaine particulier. Vus sous cet angle, les motifs invoqués ici, liés aux particularités de la fonction du recourant et à sa formation, ne sont pas déterminants.</w:t>
      </w:r>
    </w:p>
    <w:p>
      <w:r>
        <w:rPr>
          <w:b/>
        </w:rPr>
        <w:t>E. 5.6</w:t>
      </w:r>
    </w:p>
    <w:p>
      <w:r>
        <w:t>En conclusion, le grief tiré d'une inégalité de traitement doit être écarté.</w:t>
      </w:r>
    </w:p>
    <w:p>
      <w:r>
        <w:rPr>
          <w:b/>
        </w:rPr>
        <w:t>E. 6.1</w:t>
      </w:r>
    </w:p>
    <w:p>
      <w:r>
        <w:t>Invoquant les art. 9 Cst. (principe de la bonne foi) et 26 Cst. (garantie de la propriété), le recourant fait valoir que selon l'ancien BGE 143 I 65 S. 72 art. 23A LTrait, l'indemnité devait être versée au moins jusqu'à l'entrée en vigueur de la nouvelle évaluation des fonctions. Toute suppression anticipée porterait atteinte à ses droit acquis.</w:t>
      </w:r>
    </w:p>
    <w:p>
      <w:r>
        <w:rPr>
          <w:b/>
        </w:rPr>
        <w:t>E. 6.2</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 ATF 134 I 23 consid. 7.5 p. 39 et les arrêts cités).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134 I 23 précité consid. 7.1 p. 35 s. et les arrêts cités).</w:t>
      </w:r>
    </w:p>
    <w:p>
      <w:r>
        <w:rPr>
          <w:b/>
        </w:rPr>
        <w:t>E. 6.3</w:t>
      </w:r>
    </w:p>
    <w:p>
      <w:r>
        <w:t>Comme on l'a vu, l'ancien art. 23A LTrait instituait une réglementation transitoire destinée à valoriser certains postes afin de les rendre plus compétitifs par rapport au secteur privé. Cette disposition doit être comprise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Le recourant ne peut donc pas se prévaloir d'une situation acquise.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